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59" w:rsidRPr="00A7329F" w:rsidRDefault="00F36159" w:rsidP="00F36159">
      <w:pPr>
        <w:spacing w:after="0" w:line="288" w:lineRule="auto"/>
        <w:jc w:val="center"/>
        <w:rPr>
          <w:rFonts w:ascii="Gadugi" w:hAnsi="Gadugi"/>
          <w:b/>
          <w:sz w:val="28"/>
        </w:rPr>
      </w:pPr>
      <w:r>
        <w:rPr>
          <w:rFonts w:ascii="Gadugi" w:hAnsi="Gadugi"/>
          <w:b/>
          <w:sz w:val="28"/>
        </w:rPr>
        <w:t>Depuis le 1</w:t>
      </w:r>
      <w:r w:rsidRPr="002E0228">
        <w:rPr>
          <w:rFonts w:ascii="Gadugi" w:hAnsi="Gadugi"/>
          <w:b/>
          <w:sz w:val="28"/>
          <w:vertAlign w:val="superscript"/>
        </w:rPr>
        <w:t>er</w:t>
      </w:r>
      <w:r>
        <w:rPr>
          <w:rFonts w:ascii="Gadugi" w:hAnsi="Gadugi"/>
          <w:b/>
          <w:sz w:val="28"/>
        </w:rPr>
        <w:t xml:space="preserve"> mars 2023, la tonte est interdite dans les déchèteries</w:t>
      </w:r>
    </w:p>
    <w:p w:rsidR="00F36159" w:rsidRDefault="00F36159" w:rsidP="00F36159">
      <w:pPr>
        <w:spacing w:after="0" w:line="288" w:lineRule="auto"/>
        <w:jc w:val="both"/>
        <w:rPr>
          <w:rFonts w:ascii="Gadugi" w:hAnsi="Gadugi"/>
        </w:rPr>
      </w:pPr>
    </w:p>
    <w:p w:rsidR="00F36159" w:rsidRDefault="00F36159" w:rsidP="00F36159">
      <w:pPr>
        <w:spacing w:after="0" w:line="288" w:lineRule="auto"/>
        <w:jc w:val="both"/>
        <w:rPr>
          <w:rFonts w:ascii="Gadugi" w:hAnsi="Gadugi"/>
        </w:rPr>
      </w:pPr>
      <w:r>
        <w:rPr>
          <w:rFonts w:ascii="Gadugi" w:hAnsi="Gadugi"/>
        </w:rPr>
        <w:t>Depuis le</w:t>
      </w:r>
      <w:r w:rsidRPr="00A7329F">
        <w:rPr>
          <w:rFonts w:ascii="Gadugi" w:hAnsi="Gadugi"/>
        </w:rPr>
        <w:t xml:space="preserve"> 1</w:t>
      </w:r>
      <w:r w:rsidRPr="00A7329F">
        <w:rPr>
          <w:rFonts w:ascii="Gadugi" w:hAnsi="Gadugi"/>
          <w:vertAlign w:val="superscript"/>
        </w:rPr>
        <w:t>er</w:t>
      </w:r>
      <w:r w:rsidRPr="00A7329F">
        <w:rPr>
          <w:rFonts w:ascii="Gadugi" w:hAnsi="Gadugi"/>
        </w:rPr>
        <w:t xml:space="preserve"> mars 2023, Gran</w:t>
      </w:r>
      <w:r>
        <w:rPr>
          <w:rFonts w:ascii="Gadugi" w:hAnsi="Gadugi"/>
        </w:rPr>
        <w:t xml:space="preserve">d Bourg Agglomération n’accepte </w:t>
      </w:r>
      <w:r w:rsidRPr="00A7329F">
        <w:rPr>
          <w:rFonts w:ascii="Gadugi" w:hAnsi="Gadugi"/>
        </w:rPr>
        <w:t xml:space="preserve"> plus l’herbe issue de la tonte des pelouses dans ses déchèteries. Dans les faits, cette herbe n’est pas un déchet, mais une ressource. </w:t>
      </w:r>
      <w:r>
        <w:rPr>
          <w:rFonts w:ascii="Gadugi" w:hAnsi="Gadugi"/>
        </w:rPr>
        <w:t>Composée à 80% d’eau, e</w:t>
      </w:r>
      <w:r w:rsidRPr="00A7329F">
        <w:rPr>
          <w:rFonts w:ascii="Gadugi" w:hAnsi="Gadugi"/>
        </w:rPr>
        <w:t xml:space="preserve">lle se dégrade rapidement et peut rendre de nombreux services pour </w:t>
      </w:r>
      <w:r>
        <w:rPr>
          <w:rFonts w:ascii="Gadugi" w:hAnsi="Gadugi"/>
        </w:rPr>
        <w:t>contribuer à un cadre de vie plus vert</w:t>
      </w:r>
      <w:r w:rsidRPr="00A7329F">
        <w:rPr>
          <w:rFonts w:ascii="Gadugi" w:hAnsi="Gadugi"/>
        </w:rPr>
        <w:t>.</w:t>
      </w:r>
      <w:r>
        <w:rPr>
          <w:rFonts w:ascii="Gadugi" w:hAnsi="Gadugi"/>
        </w:rPr>
        <w:t xml:space="preserve"> </w:t>
      </w:r>
    </w:p>
    <w:p w:rsidR="00F36159" w:rsidRPr="002E0228" w:rsidRDefault="00F36159" w:rsidP="00F36159">
      <w:pPr>
        <w:spacing w:after="0" w:line="288" w:lineRule="auto"/>
        <w:jc w:val="both"/>
        <w:rPr>
          <w:rFonts w:ascii="Gadugi" w:hAnsi="Gadugi"/>
          <w:b/>
          <w:sz w:val="24"/>
        </w:rPr>
      </w:pPr>
      <w:r w:rsidRPr="002E0228">
        <w:rPr>
          <w:rFonts w:ascii="Gadugi" w:hAnsi="Gadugi"/>
          <w:b/>
          <w:sz w:val="24"/>
        </w:rPr>
        <w:t xml:space="preserve">Pourquoi interdire la tonte en déchèteries ? </w:t>
      </w:r>
      <w:r>
        <w:rPr>
          <w:rFonts w:ascii="Gadugi" w:hAnsi="Gadugi"/>
          <w:b/>
          <w:sz w:val="24"/>
        </w:rPr>
        <w:t xml:space="preserve">Parce que </w:t>
      </w:r>
      <w:r w:rsidRPr="002E0228">
        <w:rPr>
          <w:rFonts w:ascii="Gadugi" w:hAnsi="Gadugi"/>
          <w:b/>
          <w:sz w:val="24"/>
        </w:rPr>
        <w:t>réduire nos déchets</w:t>
      </w:r>
      <w:r>
        <w:rPr>
          <w:rFonts w:ascii="Gadugi" w:hAnsi="Gadugi"/>
          <w:b/>
          <w:sz w:val="24"/>
        </w:rPr>
        <w:t xml:space="preserve"> est</w:t>
      </w:r>
      <w:r w:rsidRPr="002E0228">
        <w:rPr>
          <w:rFonts w:ascii="Gadugi" w:hAnsi="Gadugi"/>
          <w:b/>
          <w:sz w:val="24"/>
        </w:rPr>
        <w:t xml:space="preserve"> un impératif</w:t>
      </w:r>
    </w:p>
    <w:p w:rsidR="00F36159" w:rsidRPr="002E0228" w:rsidRDefault="00F36159" w:rsidP="00F36159">
      <w:pPr>
        <w:spacing w:after="0" w:line="288" w:lineRule="auto"/>
        <w:jc w:val="both"/>
        <w:rPr>
          <w:rFonts w:ascii="Gadugi" w:hAnsi="Gadugi"/>
        </w:rPr>
      </w:pPr>
      <w:r w:rsidRPr="002E0228">
        <w:rPr>
          <w:rFonts w:ascii="Gadugi" w:hAnsi="Gadugi"/>
        </w:rPr>
        <w:t xml:space="preserve">La production de déchets a des conséquences environnementales. Grand Bourg Agglomération a adopté son plan de réduction des déchets avec pour objectif de réduire de 30kg par an et par habitant la quantité de </w:t>
      </w:r>
      <w:proofErr w:type="spellStart"/>
      <w:r w:rsidRPr="002E0228">
        <w:rPr>
          <w:rFonts w:ascii="Gadugi" w:hAnsi="Gadugi"/>
        </w:rPr>
        <w:t>biodéchets</w:t>
      </w:r>
      <w:proofErr w:type="spellEnd"/>
      <w:r w:rsidRPr="002E0228">
        <w:rPr>
          <w:rFonts w:ascii="Gadugi" w:hAnsi="Gadugi"/>
        </w:rPr>
        <w:t xml:space="preserve"> (issus de la cuisine, végétaux). L’arrêt de la collecte de la tonte est une de ces mesures.</w:t>
      </w:r>
    </w:p>
    <w:p w:rsidR="00F36159" w:rsidRPr="002E0228" w:rsidRDefault="00F36159" w:rsidP="00F36159">
      <w:pPr>
        <w:spacing w:after="0" w:line="288" w:lineRule="auto"/>
        <w:jc w:val="both"/>
        <w:rPr>
          <w:rFonts w:ascii="Gadugi" w:hAnsi="Gadugi"/>
        </w:rPr>
      </w:pPr>
      <w:r w:rsidRPr="002E0228">
        <w:rPr>
          <w:rFonts w:ascii="Gadugi" w:hAnsi="Gadugi"/>
        </w:rPr>
        <w:t xml:space="preserve">La gestion des déchets a également un coût important </w:t>
      </w:r>
      <w:r>
        <w:rPr>
          <w:rFonts w:ascii="Gadugi" w:hAnsi="Gadugi"/>
        </w:rPr>
        <w:t>qui</w:t>
      </w:r>
      <w:r w:rsidRPr="002E0228">
        <w:rPr>
          <w:rFonts w:ascii="Gadugi" w:hAnsi="Gadugi"/>
        </w:rPr>
        <w:t xml:space="preserve"> </w:t>
      </w:r>
      <w:r>
        <w:rPr>
          <w:rFonts w:ascii="Gadugi" w:hAnsi="Gadugi"/>
        </w:rPr>
        <w:t xml:space="preserve">est </w:t>
      </w:r>
      <w:r w:rsidRPr="002E0228">
        <w:rPr>
          <w:rFonts w:ascii="Gadugi" w:hAnsi="Gadugi"/>
        </w:rPr>
        <w:t xml:space="preserve">en hausse constante : 20 500 000€ en 2022, un million d’euros de plus estimés en 2023. </w:t>
      </w:r>
      <w:r>
        <w:rPr>
          <w:rFonts w:ascii="Gadugi" w:hAnsi="Gadugi"/>
        </w:rPr>
        <w:t>Cette évolution</w:t>
      </w:r>
      <w:r w:rsidRPr="002E0228">
        <w:rPr>
          <w:rFonts w:ascii="Gadugi" w:hAnsi="Gadugi"/>
        </w:rPr>
        <w:t xml:space="preserve"> est notamment due à l’augmentation de la TGAP (taxe générale sur les activités polluantes). Cette taxe est payée par l’Agglomération sur les tonnes de déchets enfouis.</w:t>
      </w:r>
    </w:p>
    <w:p w:rsidR="00F36159" w:rsidRDefault="00F36159" w:rsidP="00F36159">
      <w:pPr>
        <w:spacing w:after="0" w:line="288" w:lineRule="auto"/>
        <w:jc w:val="both"/>
        <w:rPr>
          <w:rFonts w:ascii="Gadugi" w:hAnsi="Gadugi"/>
        </w:rPr>
      </w:pPr>
      <w:r w:rsidRPr="002E0228">
        <w:rPr>
          <w:rFonts w:ascii="Gadugi" w:hAnsi="Gadugi"/>
        </w:rPr>
        <w:t>La fin de la collecte de la tonte devrait générer une économie annuelle de 200 000€.</w:t>
      </w:r>
    </w:p>
    <w:p w:rsidR="00F36159" w:rsidRDefault="00F36159" w:rsidP="00F36159">
      <w:pPr>
        <w:spacing w:after="0" w:line="288" w:lineRule="auto"/>
        <w:jc w:val="both"/>
        <w:rPr>
          <w:rFonts w:ascii="Gadugi" w:hAnsi="Gadugi"/>
        </w:rPr>
      </w:pPr>
    </w:p>
    <w:p w:rsidR="00F36159" w:rsidRPr="004C2B0D" w:rsidRDefault="00F36159" w:rsidP="00F36159">
      <w:pPr>
        <w:spacing w:after="0" w:line="288" w:lineRule="auto"/>
        <w:jc w:val="both"/>
        <w:rPr>
          <w:rFonts w:ascii="Gadugi" w:hAnsi="Gadugi"/>
          <w:b/>
          <w:sz w:val="24"/>
        </w:rPr>
      </w:pPr>
      <w:r w:rsidRPr="004C2B0D">
        <w:rPr>
          <w:rFonts w:ascii="Gadugi" w:hAnsi="Gadugi"/>
          <w:b/>
          <w:sz w:val="24"/>
        </w:rPr>
        <w:t>Quelles solutions alternatives ?</w:t>
      </w:r>
    </w:p>
    <w:p w:rsidR="00F36159" w:rsidRPr="002C5B4F" w:rsidRDefault="00F36159" w:rsidP="00F36159">
      <w:pPr>
        <w:spacing w:after="0" w:line="288" w:lineRule="auto"/>
        <w:jc w:val="both"/>
        <w:rPr>
          <w:rFonts w:ascii="Gadugi" w:hAnsi="Gadugi"/>
          <w:b/>
          <w:sz w:val="20"/>
        </w:rPr>
      </w:pPr>
      <w:r w:rsidRPr="002C5B4F">
        <w:rPr>
          <w:rFonts w:ascii="Gadugi" w:hAnsi="Gadugi"/>
          <w:b/>
          <w:sz w:val="20"/>
        </w:rPr>
        <w:t>Tondre oui, mais pas forcément partout, ni à la même fréquence</w:t>
      </w:r>
    </w:p>
    <w:p w:rsidR="00F36159" w:rsidRPr="00B518C2" w:rsidRDefault="00F36159" w:rsidP="00F36159">
      <w:pPr>
        <w:spacing w:after="0" w:line="288" w:lineRule="auto"/>
        <w:jc w:val="both"/>
        <w:rPr>
          <w:rFonts w:ascii="Gadugi" w:hAnsi="Gadugi"/>
          <w:sz w:val="20"/>
        </w:rPr>
      </w:pPr>
      <w:r w:rsidRPr="00B518C2">
        <w:rPr>
          <w:rFonts w:ascii="Gadugi" w:hAnsi="Gadugi"/>
          <w:sz w:val="20"/>
        </w:rPr>
        <w:t>L’herbe peut être laissée plus haute dans les endroits plus éloignés de la maison, autour des vergers par exemple. Ces espaces favoriseront en plus la biodiversité.</w:t>
      </w:r>
    </w:p>
    <w:p w:rsidR="00F36159" w:rsidRPr="002C5B4F" w:rsidRDefault="00F36159" w:rsidP="00F36159">
      <w:pPr>
        <w:spacing w:after="0" w:line="288" w:lineRule="auto"/>
        <w:jc w:val="both"/>
        <w:rPr>
          <w:rFonts w:ascii="Gadugi" w:hAnsi="Gadugi"/>
          <w:b/>
          <w:sz w:val="20"/>
        </w:rPr>
      </w:pPr>
      <w:r w:rsidRPr="002C5B4F">
        <w:rPr>
          <w:rFonts w:ascii="Gadugi" w:hAnsi="Gadugi"/>
          <w:b/>
          <w:sz w:val="20"/>
        </w:rPr>
        <w:t xml:space="preserve">Le </w:t>
      </w:r>
      <w:proofErr w:type="spellStart"/>
      <w:r w:rsidRPr="002C5B4F">
        <w:rPr>
          <w:rFonts w:ascii="Gadugi" w:hAnsi="Gadugi"/>
          <w:b/>
          <w:sz w:val="20"/>
        </w:rPr>
        <w:t>mulching</w:t>
      </w:r>
      <w:proofErr w:type="spellEnd"/>
    </w:p>
    <w:p w:rsidR="00F36159" w:rsidRPr="00B518C2" w:rsidRDefault="00F36159" w:rsidP="00F36159">
      <w:pPr>
        <w:spacing w:after="0" w:line="288" w:lineRule="auto"/>
        <w:jc w:val="both"/>
        <w:rPr>
          <w:rFonts w:ascii="Gadugi" w:hAnsi="Gadugi"/>
          <w:sz w:val="20"/>
        </w:rPr>
      </w:pPr>
      <w:r w:rsidRPr="00B518C2">
        <w:rPr>
          <w:rFonts w:ascii="Gadugi" w:hAnsi="Gadugi"/>
          <w:sz w:val="20"/>
        </w:rPr>
        <w:t>Cette pratique consiste à tondre sans ramasser. La couche d’herbe forme une protection contre la sécheresse et enrichit le sol en le fertilisant naturellement.</w:t>
      </w:r>
    </w:p>
    <w:p w:rsidR="00F36159" w:rsidRPr="002C5B4F" w:rsidRDefault="00F36159" w:rsidP="00F36159">
      <w:pPr>
        <w:spacing w:after="0" w:line="288" w:lineRule="auto"/>
        <w:jc w:val="both"/>
        <w:rPr>
          <w:rFonts w:ascii="Gadugi" w:hAnsi="Gadugi"/>
          <w:b/>
          <w:sz w:val="20"/>
        </w:rPr>
      </w:pPr>
      <w:r w:rsidRPr="002C5B4F">
        <w:rPr>
          <w:rFonts w:ascii="Gadugi" w:hAnsi="Gadugi"/>
          <w:b/>
          <w:sz w:val="20"/>
        </w:rPr>
        <w:t>Le paillage</w:t>
      </w:r>
    </w:p>
    <w:p w:rsidR="00F36159" w:rsidRPr="00B518C2" w:rsidRDefault="00F36159" w:rsidP="00F36159">
      <w:pPr>
        <w:spacing w:after="0" w:line="288" w:lineRule="auto"/>
        <w:jc w:val="both"/>
        <w:rPr>
          <w:rFonts w:ascii="Gadugi" w:hAnsi="Gadugi"/>
          <w:sz w:val="20"/>
        </w:rPr>
      </w:pPr>
      <w:r w:rsidRPr="00B518C2">
        <w:rPr>
          <w:rFonts w:ascii="Gadugi" w:hAnsi="Gadugi"/>
          <w:sz w:val="20"/>
        </w:rPr>
        <w:t>Au pied des plantes du potager, des arbustes ou des massifs, la tonte a plus d’un atout : elle nourrit la terre, réduit le développement des herbes indésirables, maintient l’humidité et évite l’arrosage. Elle peut être déposée fraîche sur une épaisseur de 2 centimètres. Au-delà, il est préférable de la faire sécher avant.</w:t>
      </w:r>
    </w:p>
    <w:p w:rsidR="00F36159" w:rsidRPr="002C5B4F" w:rsidRDefault="00F36159" w:rsidP="00F36159">
      <w:pPr>
        <w:spacing w:after="0" w:line="288" w:lineRule="auto"/>
        <w:jc w:val="both"/>
        <w:rPr>
          <w:rFonts w:ascii="Gadugi" w:hAnsi="Gadugi"/>
          <w:b/>
          <w:sz w:val="20"/>
        </w:rPr>
      </w:pPr>
      <w:r w:rsidRPr="002C5B4F">
        <w:rPr>
          <w:rFonts w:ascii="Gadugi" w:hAnsi="Gadugi"/>
          <w:b/>
          <w:sz w:val="20"/>
        </w:rPr>
        <w:t>Le compostage</w:t>
      </w:r>
    </w:p>
    <w:p w:rsidR="00F36159" w:rsidRPr="00B518C2" w:rsidRDefault="00F36159" w:rsidP="00F36159">
      <w:pPr>
        <w:spacing w:after="0" w:line="288" w:lineRule="auto"/>
        <w:jc w:val="both"/>
        <w:rPr>
          <w:rFonts w:ascii="Gadugi" w:hAnsi="Gadugi"/>
          <w:sz w:val="20"/>
        </w:rPr>
      </w:pPr>
      <w:r w:rsidRPr="00B518C2">
        <w:rPr>
          <w:rFonts w:ascii="Gadugi" w:hAnsi="Gadugi"/>
          <w:sz w:val="20"/>
        </w:rPr>
        <w:t>En petites quantités, la tonte peut être un élément introduit dans le composteur.</w:t>
      </w:r>
    </w:p>
    <w:p w:rsidR="00F36159" w:rsidRDefault="00F36159" w:rsidP="00F36159">
      <w:pPr>
        <w:spacing w:after="0" w:line="288" w:lineRule="auto"/>
        <w:jc w:val="both"/>
        <w:rPr>
          <w:rFonts w:ascii="Gadugi" w:hAnsi="Gadugi"/>
          <w:b/>
          <w:sz w:val="24"/>
        </w:rPr>
      </w:pPr>
    </w:p>
    <w:p w:rsidR="00F36159" w:rsidRPr="002F693B" w:rsidRDefault="00F36159" w:rsidP="00F36159">
      <w:pPr>
        <w:spacing w:after="0" w:line="288" w:lineRule="auto"/>
        <w:jc w:val="both"/>
        <w:rPr>
          <w:rFonts w:ascii="Gadugi" w:hAnsi="Gadugi"/>
          <w:b/>
          <w:sz w:val="24"/>
        </w:rPr>
      </w:pPr>
      <w:r w:rsidRPr="002F693B">
        <w:rPr>
          <w:rFonts w:ascii="Gadugi" w:hAnsi="Gadugi"/>
          <w:b/>
          <w:sz w:val="24"/>
        </w:rPr>
        <w:t>Et les autres végétaux ?</w:t>
      </w:r>
    </w:p>
    <w:p w:rsidR="00F36159" w:rsidRPr="00B518C2" w:rsidRDefault="00F36159" w:rsidP="00F36159">
      <w:pPr>
        <w:spacing w:after="0" w:line="288" w:lineRule="auto"/>
        <w:jc w:val="both"/>
        <w:rPr>
          <w:rFonts w:ascii="Gadugi" w:hAnsi="Gadugi"/>
          <w:sz w:val="20"/>
        </w:rPr>
      </w:pPr>
      <w:r w:rsidRPr="00B518C2">
        <w:rPr>
          <w:rFonts w:ascii="Gadugi" w:hAnsi="Gadugi"/>
          <w:sz w:val="20"/>
        </w:rPr>
        <w:t>Branchages</w:t>
      </w:r>
      <w:r>
        <w:rPr>
          <w:rFonts w:ascii="Gadugi" w:hAnsi="Gadugi"/>
          <w:sz w:val="20"/>
        </w:rPr>
        <w:t>, feuilles</w:t>
      </w:r>
      <w:r w:rsidRPr="00B518C2">
        <w:rPr>
          <w:rFonts w:ascii="Gadugi" w:hAnsi="Gadugi"/>
          <w:sz w:val="20"/>
        </w:rPr>
        <w:t xml:space="preserve"> </w:t>
      </w:r>
      <w:r>
        <w:rPr>
          <w:rFonts w:ascii="Gadugi" w:hAnsi="Gadugi"/>
          <w:sz w:val="20"/>
        </w:rPr>
        <w:t xml:space="preserve">mortes </w:t>
      </w:r>
      <w:r w:rsidRPr="00B518C2">
        <w:rPr>
          <w:rFonts w:ascii="Gadugi" w:hAnsi="Gadugi"/>
          <w:sz w:val="20"/>
        </w:rPr>
        <w:t>et produits issus de la taille des haies sont toujours collectés dans les déchèteries.</w:t>
      </w:r>
    </w:p>
    <w:p w:rsidR="00882CED" w:rsidRDefault="00882CED"/>
    <w:sectPr w:rsidR="00882CED" w:rsidSect="00882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159"/>
    <w:rsid w:val="00882CED"/>
    <w:rsid w:val="00A525C0"/>
    <w:rsid w:val="00F3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15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2023-12-14T19:24:00Z</dcterms:created>
  <dcterms:modified xsi:type="dcterms:W3CDTF">2023-12-14T19:26:00Z</dcterms:modified>
</cp:coreProperties>
</file>